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средства и приемы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принципы и нормы профессиональной этики</w:t>
            </w:r>
          </w:p>
        </w:tc>
      </w:tr>
      <w:tr>
        <w:trPr>
          <w:trHeight w:hRule="exact" w:val="577.7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 социальной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92.4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рекламных текстов и (или) продуктов, соблюдая нормы профессиональной этики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рекламных текстов и (или) продуктов, соблюдая нормы профессиональной этики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"Обществознание"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организации и этика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корпоративной культуры и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профессиональной деятельности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проблемы деловых отношений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делового общения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речевого поведения профессионала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51.8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организации и этика руководителя</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организации. Этика и социальная ответственность</w:t>
            </w:r>
          </w:p>
          <w:p>
            <w:pPr>
              <w:jc w:val="both"/>
              <w:spacing w:after="0" w:line="240" w:lineRule="auto"/>
              <w:rPr>
                <w:sz w:val="24"/>
                <w:szCs w:val="24"/>
              </w:rPr>
            </w:pPr>
            <w:r>
              <w:rPr>
                <w:rFonts w:ascii="Times New Roman" w:hAnsi="Times New Roman" w:cs="Times New Roman"/>
                <w:color w:val="#000000"/>
                <w:sz w:val="24"/>
                <w:szCs w:val="24"/>
              </w:rPr>
              <w:t> организаций. Этические нормы в деятельности организаций.Повышение этического уровня</w:t>
            </w:r>
          </w:p>
          <w:p>
            <w:pPr>
              <w:jc w:val="both"/>
              <w:spacing w:after="0" w:line="240" w:lineRule="auto"/>
              <w:rPr>
                <w:sz w:val="24"/>
                <w:szCs w:val="24"/>
              </w:rPr>
            </w:pPr>
            <w:r>
              <w:rPr>
                <w:rFonts w:ascii="Times New Roman" w:hAnsi="Times New Roman" w:cs="Times New Roman"/>
                <w:color w:val="#000000"/>
                <w:sz w:val="24"/>
                <w:szCs w:val="24"/>
              </w:rPr>
              <w:t> организаций. Основные принципы ведения дела в России. Этика руководителя, формы</w:t>
            </w:r>
          </w:p>
          <w:p>
            <w:pPr>
              <w:jc w:val="both"/>
              <w:spacing w:after="0" w:line="240" w:lineRule="auto"/>
              <w:rPr>
                <w:sz w:val="24"/>
                <w:szCs w:val="24"/>
              </w:rPr>
            </w:pPr>
            <w:r>
              <w:rPr>
                <w:rFonts w:ascii="Times New Roman" w:hAnsi="Times New Roman" w:cs="Times New Roman"/>
                <w:color w:val="#000000"/>
                <w:sz w:val="24"/>
                <w:szCs w:val="24"/>
              </w:rPr>
              <w:t> распоряжения руководителя. Этические обязанности руководителей. Этика решения спорных вопросов и конфликтных ситуаций. Этические принципы подчиненного.</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проблемы деловых отношений в рекламе и связях с общественностью</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категории этических проблем. Решение этических проблем. Роль менеджеров в</w:t>
            </w:r>
          </w:p>
          <w:p>
            <w:pPr>
              <w:jc w:val="both"/>
              <w:spacing w:after="0" w:line="240" w:lineRule="auto"/>
              <w:rPr>
                <w:sz w:val="24"/>
                <w:szCs w:val="24"/>
              </w:rPr>
            </w:pPr>
            <w:r>
              <w:rPr>
                <w:rFonts w:ascii="Times New Roman" w:hAnsi="Times New Roman" w:cs="Times New Roman"/>
                <w:color w:val="#000000"/>
                <w:sz w:val="24"/>
                <w:szCs w:val="24"/>
              </w:rPr>
              <w:t> деловых отношениях. Корпоративная этика и решение проблем деловых отношений в рекламе и связях с общественностью. Использование мотивации сотрудников и проблема манипулирования. Проблема служебных разоблачений в рекламе и связях с общественностью. Проблемы работающих женщин. Этика выгодных связей в рекламе и связях с общественностью.</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https://www.biblio-online.ru/bcode/432995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IT-направлений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Абельская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Обабков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74.7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2024-2025_ФГОС3++2024_Бак-ЗФО-РСО(24)_plx_Этика профессиональной деятельности</dc:title>
  <dc:creator>FastReport.NET</dc:creator>
</cp:coreProperties>
</file>